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7709" w14:textId="4F169EEB" w:rsidR="00E70C0C" w:rsidRDefault="00E60A2F">
      <w:r>
        <w:t>FOI 5684</w:t>
      </w:r>
    </w:p>
    <w:p w14:paraId="60B7D6B9" w14:textId="77777777" w:rsidR="00E60A2F" w:rsidRDefault="00E60A2F"/>
    <w:p w14:paraId="5462CEF7" w14:textId="1C3560CE" w:rsidR="00E60A2F" w:rsidRPr="00E60A2F" w:rsidRDefault="00E60A2F">
      <w:pPr>
        <w:rPr>
          <w:color w:val="4472C4" w:themeColor="accent1"/>
        </w:rPr>
      </w:pPr>
      <w:r w:rsidRPr="00E60A2F">
        <w:rPr>
          <w:rStyle w:val="Strong"/>
          <w:color w:val="4472C4" w:themeColor="accent1"/>
        </w:rPr>
        <w:t xml:space="preserve">Please note we do not have records and/or search capabilities to be able to identify all these requests or treatments. The answers below are to the best of our knowledge based partly on staff memories and then specific searches for the occurrences </w:t>
      </w:r>
      <w:r w:rsidRPr="00E60A2F">
        <w:rPr>
          <w:rStyle w:val="Strong"/>
          <w:color w:val="4472C4" w:themeColor="accent1"/>
        </w:rPr>
        <w:t>remembered.</w:t>
      </w:r>
    </w:p>
    <w:tbl>
      <w:tblPr>
        <w:tblW w:w="14696" w:type="dxa"/>
        <w:tblInd w:w="-3" w:type="dxa"/>
        <w:tblCellMar>
          <w:left w:w="0" w:type="dxa"/>
          <w:right w:w="0" w:type="dxa"/>
        </w:tblCellMar>
        <w:tblLook w:val="04A0" w:firstRow="1" w:lastRow="0" w:firstColumn="1" w:lastColumn="0" w:noHBand="0" w:noVBand="1"/>
      </w:tblPr>
      <w:tblGrid>
        <w:gridCol w:w="6514"/>
        <w:gridCol w:w="894"/>
        <w:gridCol w:w="782"/>
        <w:gridCol w:w="782"/>
        <w:gridCol w:w="782"/>
        <w:gridCol w:w="782"/>
        <w:gridCol w:w="782"/>
        <w:gridCol w:w="782"/>
        <w:gridCol w:w="782"/>
        <w:gridCol w:w="782"/>
        <w:gridCol w:w="1032"/>
      </w:tblGrid>
      <w:tr w:rsidR="00E60A2F" w14:paraId="155DD96B" w14:textId="77777777" w:rsidTr="00E60A2F">
        <w:trPr>
          <w:trHeight w:val="307"/>
        </w:trPr>
        <w:tc>
          <w:tcPr>
            <w:tcW w:w="651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903D7C" w14:textId="77777777" w:rsidR="00E60A2F" w:rsidRDefault="00E60A2F">
            <w:pPr>
              <w:rPr>
                <w:color w:val="000000"/>
              </w:rPr>
            </w:pPr>
            <w:r>
              <w:rPr>
                <w:b/>
                <w:bCs/>
                <w:color w:val="000000"/>
              </w:rPr>
              <w:t> </w:t>
            </w:r>
          </w:p>
        </w:tc>
        <w:tc>
          <w:tcPr>
            <w:tcW w:w="8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37628F" w14:textId="77777777" w:rsidR="00E60A2F" w:rsidRDefault="00E60A2F" w:rsidP="00E60A2F">
            <w:pPr>
              <w:jc w:val="center"/>
              <w:rPr>
                <w:b/>
                <w:bCs/>
                <w:color w:val="000000"/>
              </w:rPr>
            </w:pPr>
            <w:r>
              <w:rPr>
                <w:b/>
                <w:bCs/>
                <w:color w:val="000000"/>
              </w:rPr>
              <w:t>FY</w:t>
            </w:r>
          </w:p>
          <w:p w14:paraId="4593B0D7" w14:textId="34942AB6" w:rsidR="00E60A2F" w:rsidRDefault="00E60A2F" w:rsidP="00E60A2F">
            <w:pPr>
              <w:jc w:val="center"/>
              <w:rPr>
                <w:b/>
                <w:bCs/>
                <w:color w:val="000000"/>
              </w:rPr>
            </w:pPr>
            <w:r>
              <w:rPr>
                <w:b/>
                <w:bCs/>
                <w:color w:val="000000"/>
              </w:rPr>
              <w:t>14-15</w:t>
            </w:r>
          </w:p>
        </w:tc>
        <w:tc>
          <w:tcPr>
            <w:tcW w:w="7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F3FD26" w14:textId="77777777" w:rsidR="00E60A2F" w:rsidRDefault="00E60A2F" w:rsidP="00E60A2F">
            <w:pPr>
              <w:jc w:val="center"/>
              <w:rPr>
                <w:b/>
                <w:bCs/>
                <w:color w:val="000000"/>
              </w:rPr>
            </w:pPr>
            <w:r>
              <w:rPr>
                <w:b/>
                <w:bCs/>
                <w:color w:val="000000"/>
              </w:rPr>
              <w:t>15-16</w:t>
            </w:r>
          </w:p>
        </w:tc>
        <w:tc>
          <w:tcPr>
            <w:tcW w:w="7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4437ADD" w14:textId="77777777" w:rsidR="00E60A2F" w:rsidRDefault="00E60A2F" w:rsidP="00E60A2F">
            <w:pPr>
              <w:jc w:val="center"/>
              <w:rPr>
                <w:b/>
                <w:bCs/>
                <w:color w:val="000000"/>
              </w:rPr>
            </w:pPr>
            <w:r>
              <w:rPr>
                <w:b/>
                <w:bCs/>
                <w:color w:val="000000"/>
              </w:rPr>
              <w:t>16-17</w:t>
            </w:r>
          </w:p>
        </w:tc>
        <w:tc>
          <w:tcPr>
            <w:tcW w:w="7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CD44E1" w14:textId="77777777" w:rsidR="00E60A2F" w:rsidRDefault="00E60A2F" w:rsidP="00E60A2F">
            <w:pPr>
              <w:jc w:val="center"/>
              <w:rPr>
                <w:b/>
                <w:bCs/>
                <w:color w:val="000000"/>
              </w:rPr>
            </w:pPr>
            <w:r>
              <w:rPr>
                <w:b/>
                <w:bCs/>
                <w:color w:val="000000"/>
              </w:rPr>
              <w:t>17-18</w:t>
            </w:r>
          </w:p>
        </w:tc>
        <w:tc>
          <w:tcPr>
            <w:tcW w:w="7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D8485A" w14:textId="77777777" w:rsidR="00E60A2F" w:rsidRDefault="00E60A2F" w:rsidP="00E60A2F">
            <w:pPr>
              <w:jc w:val="center"/>
              <w:rPr>
                <w:b/>
                <w:bCs/>
                <w:color w:val="000000"/>
              </w:rPr>
            </w:pPr>
            <w:r>
              <w:rPr>
                <w:b/>
                <w:bCs/>
                <w:color w:val="000000"/>
              </w:rPr>
              <w:t>18-19</w:t>
            </w:r>
          </w:p>
        </w:tc>
        <w:tc>
          <w:tcPr>
            <w:tcW w:w="7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05C6BA7" w14:textId="77777777" w:rsidR="00E60A2F" w:rsidRDefault="00E60A2F" w:rsidP="00E60A2F">
            <w:pPr>
              <w:jc w:val="center"/>
              <w:rPr>
                <w:b/>
                <w:bCs/>
                <w:color w:val="000000"/>
              </w:rPr>
            </w:pPr>
            <w:r>
              <w:rPr>
                <w:b/>
                <w:bCs/>
                <w:color w:val="000000"/>
              </w:rPr>
              <w:t>19-20</w:t>
            </w:r>
          </w:p>
        </w:tc>
        <w:tc>
          <w:tcPr>
            <w:tcW w:w="7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9AC008" w14:textId="77777777" w:rsidR="00E60A2F" w:rsidRDefault="00E60A2F" w:rsidP="00E60A2F">
            <w:pPr>
              <w:jc w:val="center"/>
              <w:rPr>
                <w:b/>
                <w:bCs/>
                <w:color w:val="000000"/>
              </w:rPr>
            </w:pPr>
            <w:r>
              <w:rPr>
                <w:b/>
                <w:bCs/>
                <w:color w:val="000000"/>
              </w:rPr>
              <w:t>20-21</w:t>
            </w:r>
          </w:p>
        </w:tc>
        <w:tc>
          <w:tcPr>
            <w:tcW w:w="7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FC5CEFF" w14:textId="77777777" w:rsidR="00E60A2F" w:rsidRDefault="00E60A2F" w:rsidP="00E60A2F">
            <w:pPr>
              <w:jc w:val="center"/>
              <w:rPr>
                <w:b/>
                <w:bCs/>
                <w:color w:val="000000"/>
              </w:rPr>
            </w:pPr>
            <w:r>
              <w:rPr>
                <w:b/>
                <w:bCs/>
                <w:color w:val="000000"/>
              </w:rPr>
              <w:t>21-22</w:t>
            </w:r>
          </w:p>
        </w:tc>
        <w:tc>
          <w:tcPr>
            <w:tcW w:w="7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2A2C92F" w14:textId="77777777" w:rsidR="00E60A2F" w:rsidRDefault="00E60A2F" w:rsidP="00E60A2F">
            <w:pPr>
              <w:jc w:val="center"/>
              <w:rPr>
                <w:b/>
                <w:bCs/>
                <w:color w:val="000000"/>
              </w:rPr>
            </w:pPr>
            <w:r>
              <w:rPr>
                <w:b/>
                <w:bCs/>
                <w:color w:val="000000"/>
              </w:rPr>
              <w:t>22-23</w:t>
            </w:r>
          </w:p>
        </w:tc>
        <w:tc>
          <w:tcPr>
            <w:tcW w:w="10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0CBA8F" w14:textId="77777777" w:rsidR="00E60A2F" w:rsidRDefault="00E60A2F" w:rsidP="00E60A2F">
            <w:pPr>
              <w:jc w:val="center"/>
              <w:rPr>
                <w:b/>
                <w:bCs/>
                <w:color w:val="000000"/>
              </w:rPr>
            </w:pPr>
            <w:r>
              <w:rPr>
                <w:b/>
                <w:bCs/>
                <w:color w:val="000000"/>
              </w:rPr>
              <w:t>April 23 (up to 21/4/23)</w:t>
            </w:r>
          </w:p>
        </w:tc>
      </w:tr>
      <w:tr w:rsidR="00E60A2F" w14:paraId="39E50B64" w14:textId="77777777" w:rsidTr="00E60A2F">
        <w:trPr>
          <w:trHeight w:val="307"/>
        </w:trPr>
        <w:tc>
          <w:tcPr>
            <w:tcW w:w="6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EF4482" w14:textId="77777777" w:rsidR="00E60A2F" w:rsidRDefault="00E60A2F">
            <w:pPr>
              <w:rPr>
                <w:color w:val="000000"/>
              </w:rPr>
            </w:pPr>
            <w:r>
              <w:rPr>
                <w:color w:val="000000"/>
              </w:rPr>
              <w:t>1. Patients supplied medicines via EAMS</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240638" w14:textId="755247DB"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F67C2" w14:textId="709BA586"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0C8060" w14:textId="1E2A0762"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5C94D" w14:textId="4D69FE43"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287480" w14:textId="764C2B00"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A3110" w14:textId="631A96F5"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08EF48" w14:textId="0E1E2DDE"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0670A" w14:textId="77777777" w:rsidR="00E60A2F" w:rsidRPr="00E60A2F" w:rsidRDefault="00E60A2F" w:rsidP="00E60A2F">
            <w:pPr>
              <w:jc w:val="center"/>
              <w:rPr>
                <w:color w:val="4472C4" w:themeColor="accent1"/>
              </w:rPr>
            </w:pPr>
            <w:r w:rsidRPr="00E60A2F">
              <w:rPr>
                <w:color w:val="4472C4" w:themeColor="accent1"/>
              </w:rPr>
              <w:t>4</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0DA1DB" w14:textId="77777777" w:rsidR="00E60A2F" w:rsidRPr="00E60A2F" w:rsidRDefault="00E60A2F" w:rsidP="00E60A2F">
            <w:pPr>
              <w:jc w:val="center"/>
              <w:rPr>
                <w:color w:val="4472C4" w:themeColor="accent1"/>
              </w:rPr>
            </w:pPr>
            <w:r w:rsidRPr="00E60A2F">
              <w:rPr>
                <w:color w:val="4472C4" w:themeColor="accent1"/>
              </w:rPr>
              <w:t>5</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072360" w14:textId="77777777" w:rsidR="00E60A2F" w:rsidRPr="00E60A2F" w:rsidRDefault="00E60A2F" w:rsidP="00E60A2F">
            <w:pPr>
              <w:jc w:val="center"/>
              <w:rPr>
                <w:color w:val="4472C4" w:themeColor="accent1"/>
              </w:rPr>
            </w:pPr>
            <w:r w:rsidRPr="00E60A2F">
              <w:rPr>
                <w:color w:val="4472C4" w:themeColor="accent1"/>
              </w:rPr>
              <w:t>5</w:t>
            </w:r>
          </w:p>
        </w:tc>
      </w:tr>
      <w:tr w:rsidR="00E60A2F" w14:paraId="0374EE2C" w14:textId="77777777" w:rsidTr="00E60A2F">
        <w:trPr>
          <w:trHeight w:val="307"/>
        </w:trPr>
        <w:tc>
          <w:tcPr>
            <w:tcW w:w="6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F2DC5D" w14:textId="77777777" w:rsidR="00E60A2F" w:rsidRDefault="00E60A2F">
            <w:pPr>
              <w:rPr>
                <w:color w:val="000000"/>
              </w:rPr>
            </w:pPr>
            <w:r>
              <w:rPr>
                <w:color w:val="000000"/>
              </w:rPr>
              <w:t>2. Requests made for company-led compassionate use or FOC schemes</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FC97E0" w14:textId="36D2509A"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5B6024" w14:textId="3D6AEB34"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8410E8" w14:textId="49CDF9C4"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89673B" w14:textId="7DF39FCD"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49F8D6" w14:textId="0646863E"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DBD847" w14:textId="77777777" w:rsidR="00E60A2F" w:rsidRPr="00E60A2F" w:rsidRDefault="00E60A2F" w:rsidP="00E60A2F">
            <w:pPr>
              <w:jc w:val="center"/>
              <w:rPr>
                <w:color w:val="4472C4" w:themeColor="accent1"/>
              </w:rPr>
            </w:pPr>
            <w:r w:rsidRPr="00E60A2F">
              <w:rPr>
                <w:color w:val="4472C4" w:themeColor="accent1"/>
              </w:rPr>
              <w:t>36</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04C78D" w14:textId="5A98BB49"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85490" w14:textId="77777777" w:rsidR="00E60A2F" w:rsidRPr="00E60A2F" w:rsidRDefault="00E60A2F" w:rsidP="00E60A2F">
            <w:pPr>
              <w:jc w:val="center"/>
              <w:rPr>
                <w:color w:val="4472C4" w:themeColor="accent1"/>
              </w:rPr>
            </w:pPr>
            <w:r w:rsidRPr="00E60A2F">
              <w:rPr>
                <w:color w:val="4472C4" w:themeColor="accent1"/>
              </w:rPr>
              <w:t>1</w:t>
            </w: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80DC7E" w14:textId="77777777" w:rsidR="00E60A2F" w:rsidRPr="00E60A2F" w:rsidRDefault="00E60A2F" w:rsidP="00E60A2F">
            <w:pPr>
              <w:jc w:val="center"/>
              <w:rPr>
                <w:color w:val="4472C4" w:themeColor="accent1"/>
              </w:rPr>
            </w:pPr>
            <w:r w:rsidRPr="00E60A2F">
              <w:rPr>
                <w:color w:val="4472C4" w:themeColor="accent1"/>
              </w:rPr>
              <w:t>4</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97D937" w14:textId="3055B34A" w:rsidR="00E60A2F" w:rsidRPr="00E60A2F" w:rsidRDefault="00E60A2F" w:rsidP="00E60A2F">
            <w:pPr>
              <w:jc w:val="center"/>
              <w:rPr>
                <w:color w:val="4472C4" w:themeColor="accent1"/>
              </w:rPr>
            </w:pPr>
          </w:p>
        </w:tc>
      </w:tr>
      <w:tr w:rsidR="00E60A2F" w14:paraId="76424D12" w14:textId="77777777" w:rsidTr="00E60A2F">
        <w:trPr>
          <w:trHeight w:val="307"/>
        </w:trPr>
        <w:tc>
          <w:tcPr>
            <w:tcW w:w="6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E1C3A2" w14:textId="0F630AAA" w:rsidR="00E60A2F" w:rsidRDefault="00E60A2F">
            <w:pPr>
              <w:rPr>
                <w:color w:val="000000"/>
              </w:rPr>
            </w:pPr>
            <w:r>
              <w:rPr>
                <w:color w:val="000000"/>
              </w:rPr>
              <w:t xml:space="preserve">2a. Patients treated with unlicensed meds obtained via </w:t>
            </w:r>
            <w:r>
              <w:rPr>
                <w:color w:val="000000"/>
              </w:rPr>
              <w:t>2. *</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1AF9C9" w14:textId="62CBFA91"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D8F5B" w14:textId="465880F7"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A148F0" w14:textId="4C5859F9"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77DF7A" w14:textId="748081EA"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C51F50" w14:textId="0104F3C2"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4F31A8" w14:textId="360815CB"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30BB98" w14:textId="6F38EF0D"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998D95" w14:textId="7637B703"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D98564" w14:textId="77777777" w:rsidR="00E60A2F" w:rsidRPr="00E60A2F" w:rsidRDefault="00E60A2F" w:rsidP="00E60A2F">
            <w:pPr>
              <w:jc w:val="center"/>
              <w:rPr>
                <w:color w:val="4472C4" w:themeColor="accent1"/>
              </w:rPr>
            </w:pPr>
            <w:r w:rsidRPr="00E60A2F">
              <w:rPr>
                <w:color w:val="4472C4" w:themeColor="accent1"/>
              </w:rPr>
              <w:t>1</w:t>
            </w: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DF1555" w14:textId="5274E081" w:rsidR="00E60A2F" w:rsidRPr="00E60A2F" w:rsidRDefault="00E60A2F" w:rsidP="00E60A2F">
            <w:pPr>
              <w:jc w:val="center"/>
              <w:rPr>
                <w:color w:val="4472C4" w:themeColor="accent1"/>
              </w:rPr>
            </w:pPr>
          </w:p>
        </w:tc>
      </w:tr>
      <w:tr w:rsidR="00E60A2F" w14:paraId="6B5C2447" w14:textId="77777777" w:rsidTr="00E60A2F">
        <w:trPr>
          <w:trHeight w:val="307"/>
        </w:trPr>
        <w:tc>
          <w:tcPr>
            <w:tcW w:w="6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939AA8" w14:textId="5C222E42" w:rsidR="00E60A2F" w:rsidRDefault="00E60A2F">
            <w:pPr>
              <w:rPr>
                <w:color w:val="000000"/>
              </w:rPr>
            </w:pPr>
            <w:r>
              <w:rPr>
                <w:color w:val="000000"/>
              </w:rPr>
              <w:t xml:space="preserve">3. Requests submitted for access to unlicensed medicines outside of company-led </w:t>
            </w:r>
            <w:r>
              <w:rPr>
                <w:color w:val="000000"/>
              </w:rPr>
              <w:t>scheme. *</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10743" w14:textId="68D59CC9"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A03BDB" w14:textId="65ECC8BF"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2501F9" w14:textId="47DE3FA5"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98264" w14:textId="343C8B3D"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9BF8C1" w14:textId="11B66506"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A2CBB5" w14:textId="1D4E640F"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6DBACE" w14:textId="636154DC"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43D1E" w14:textId="28016BB7"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957ED" w14:textId="598E259E" w:rsidR="00E60A2F" w:rsidRPr="00E60A2F" w:rsidRDefault="00E60A2F" w:rsidP="00E60A2F">
            <w:pPr>
              <w:jc w:val="center"/>
              <w:rPr>
                <w:color w:val="4472C4" w:themeColor="accent1"/>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F097E" w14:textId="77777777" w:rsidR="00E60A2F" w:rsidRPr="00E60A2F" w:rsidRDefault="00E60A2F" w:rsidP="00E60A2F">
            <w:pPr>
              <w:jc w:val="center"/>
              <w:rPr>
                <w:color w:val="4472C4" w:themeColor="accent1"/>
              </w:rPr>
            </w:pPr>
            <w:r w:rsidRPr="00E60A2F">
              <w:rPr>
                <w:color w:val="4472C4" w:themeColor="accent1"/>
              </w:rPr>
              <w:t>1</w:t>
            </w:r>
          </w:p>
        </w:tc>
      </w:tr>
      <w:tr w:rsidR="00E60A2F" w14:paraId="34AE761F" w14:textId="77777777" w:rsidTr="00E60A2F">
        <w:trPr>
          <w:trHeight w:val="307"/>
        </w:trPr>
        <w:tc>
          <w:tcPr>
            <w:tcW w:w="651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E89B39" w14:textId="77777777" w:rsidR="00E60A2F" w:rsidRDefault="00E60A2F">
            <w:pPr>
              <w:rPr>
                <w:color w:val="000000"/>
              </w:rPr>
            </w:pPr>
            <w:r>
              <w:rPr>
                <w:color w:val="000000"/>
              </w:rPr>
              <w:t xml:space="preserve">3a. Patients receiving unlicensed medicines obtained via 3. </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97B50C" w14:textId="3D460BF2"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950F2" w14:textId="43450BD2"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73279C" w14:textId="4AE34703"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36164" w14:textId="0C28221F"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7C0B5F" w14:textId="7AB1C58B" w:rsidR="00E60A2F" w:rsidRDefault="00E60A2F" w:rsidP="00E60A2F">
            <w:pPr>
              <w:jc w:val="center"/>
              <w:rPr>
                <w:color w:val="000000"/>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CD37BE" w14:textId="10F44DE0"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E05428" w14:textId="075C3EE7"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95E18" w14:textId="78E5E40E" w:rsidR="00E60A2F" w:rsidRPr="00E60A2F" w:rsidRDefault="00E60A2F" w:rsidP="00E60A2F">
            <w:pPr>
              <w:jc w:val="center"/>
              <w:rPr>
                <w:color w:val="4472C4" w:themeColor="accent1"/>
              </w:rPr>
            </w:pPr>
          </w:p>
        </w:tc>
        <w:tc>
          <w:tcPr>
            <w:tcW w:w="7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B9735" w14:textId="266AD982" w:rsidR="00E60A2F" w:rsidRPr="00E60A2F" w:rsidRDefault="00E60A2F" w:rsidP="00E60A2F">
            <w:pPr>
              <w:jc w:val="center"/>
              <w:rPr>
                <w:color w:val="4472C4" w:themeColor="accent1"/>
              </w:rPr>
            </w:pPr>
          </w:p>
        </w:tc>
        <w:tc>
          <w:tcPr>
            <w:tcW w:w="103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94B9F4" w14:textId="6C2723C5" w:rsidR="00E60A2F" w:rsidRPr="00E60A2F" w:rsidRDefault="00E60A2F" w:rsidP="00E60A2F">
            <w:pPr>
              <w:jc w:val="center"/>
              <w:rPr>
                <w:color w:val="4472C4" w:themeColor="accent1"/>
              </w:rPr>
            </w:pPr>
          </w:p>
        </w:tc>
      </w:tr>
    </w:tbl>
    <w:p w14:paraId="61A3CBE0" w14:textId="77777777" w:rsidR="00E60A2F" w:rsidRDefault="00E60A2F"/>
    <w:p w14:paraId="40A0A65D" w14:textId="6502D9C7" w:rsidR="00E60A2F" w:rsidRDefault="00E60A2F">
      <w:pPr>
        <w:rPr>
          <w:b/>
          <w:bCs/>
          <w:color w:val="4472C4" w:themeColor="accent1"/>
        </w:rPr>
      </w:pPr>
      <w:r>
        <w:rPr>
          <w:color w:val="4472C4" w:themeColor="accent1"/>
        </w:rPr>
        <w:t>*</w:t>
      </w:r>
      <w:r>
        <w:rPr>
          <w:b/>
          <w:bCs/>
          <w:color w:val="4472C4" w:themeColor="accent1"/>
        </w:rPr>
        <w:t xml:space="preserve">2a figures are for </w:t>
      </w:r>
      <w:r w:rsidRPr="00E60A2F">
        <w:rPr>
          <w:b/>
          <w:bCs/>
          <w:color w:val="4472C4" w:themeColor="accent1"/>
        </w:rPr>
        <w:t>unlicensed medicines, rather than licensed medicines used for an unlicensed indication</w:t>
      </w:r>
    </w:p>
    <w:p w14:paraId="67F74A50" w14:textId="77777777" w:rsidR="00E60A2F" w:rsidRDefault="00E60A2F" w:rsidP="00E60A2F">
      <w:pPr>
        <w:pStyle w:val="NormalWeb"/>
        <w:rPr>
          <w:b/>
          <w:bCs/>
          <w:color w:val="0070C0"/>
        </w:rPr>
      </w:pPr>
      <w:r>
        <w:rPr>
          <w:b/>
          <w:bCs/>
          <w:color w:val="4472C4" w:themeColor="accent1"/>
        </w:rPr>
        <w:t xml:space="preserve">*3 figure </w:t>
      </w:r>
      <w:proofErr w:type="gramStart"/>
      <w:r>
        <w:rPr>
          <w:b/>
          <w:bCs/>
          <w:color w:val="4472C4" w:themeColor="accent1"/>
        </w:rPr>
        <w:t>are</w:t>
      </w:r>
      <w:proofErr w:type="gramEnd"/>
      <w:r>
        <w:rPr>
          <w:b/>
          <w:bCs/>
          <w:color w:val="4472C4" w:themeColor="accent1"/>
        </w:rPr>
        <w:t xml:space="preserve"> for </w:t>
      </w:r>
      <w:r w:rsidRPr="00E60A2F">
        <w:rPr>
          <w:b/>
          <w:bCs/>
          <w:color w:val="4472C4" w:themeColor="accent1"/>
        </w:rPr>
        <w:t xml:space="preserve">unlicensed medicines otherwise unavailable where specific requests have to be made, </w:t>
      </w:r>
      <w:proofErr w:type="spellStart"/>
      <w:r w:rsidRPr="00E60A2F">
        <w:rPr>
          <w:b/>
          <w:bCs/>
          <w:color w:val="4472C4" w:themeColor="accent1"/>
        </w:rPr>
        <w:t>eg</w:t>
      </w:r>
      <w:proofErr w:type="spellEnd"/>
      <w:r w:rsidRPr="00E60A2F">
        <w:rPr>
          <w:b/>
          <w:bCs/>
          <w:color w:val="4472C4" w:themeColor="accent1"/>
        </w:rPr>
        <w:t xml:space="preserve"> pre-licensing, rather than </w:t>
      </w:r>
      <w:proofErr w:type="spellStart"/>
      <w:r w:rsidRPr="00E60A2F">
        <w:rPr>
          <w:b/>
          <w:bCs/>
          <w:color w:val="4472C4" w:themeColor="accent1"/>
        </w:rPr>
        <w:t>eg</w:t>
      </w:r>
      <w:proofErr w:type="spellEnd"/>
      <w:r w:rsidRPr="00E60A2F">
        <w:rPr>
          <w:b/>
          <w:bCs/>
          <w:color w:val="4472C4" w:themeColor="accent1"/>
        </w:rPr>
        <w:t xml:space="preserve"> unlicensed medicines imported from abroad. </w:t>
      </w:r>
    </w:p>
    <w:p w14:paraId="24710EA4" w14:textId="14EAC5DE" w:rsidR="00E60A2F" w:rsidRPr="00E60A2F" w:rsidRDefault="00E60A2F">
      <w:pPr>
        <w:rPr>
          <w:color w:val="4472C4" w:themeColor="accent1"/>
        </w:rPr>
      </w:pPr>
    </w:p>
    <w:sectPr w:rsidR="00E60A2F" w:rsidRPr="00E60A2F" w:rsidSect="00E60A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2F"/>
    <w:rsid w:val="00595B79"/>
    <w:rsid w:val="00910121"/>
    <w:rsid w:val="00DC0477"/>
    <w:rsid w:val="00E60A2F"/>
    <w:rsid w:val="00E7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89F0"/>
  <w15:chartTrackingRefBased/>
  <w15:docId w15:val="{CD007CD7-D964-40D1-B07A-1F4AF0EA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A2F"/>
    <w:rPr>
      <w:b/>
      <w:bCs/>
    </w:rPr>
  </w:style>
  <w:style w:type="paragraph" w:styleId="NormalWeb">
    <w:name w:val="Normal (Web)"/>
    <w:basedOn w:val="Normal"/>
    <w:uiPriority w:val="99"/>
    <w:semiHidden/>
    <w:unhideWhenUsed/>
    <w:rsid w:val="00E60A2F"/>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1908">
      <w:bodyDiv w:val="1"/>
      <w:marLeft w:val="0"/>
      <w:marRight w:val="0"/>
      <w:marTop w:val="0"/>
      <w:marBottom w:val="0"/>
      <w:divBdr>
        <w:top w:val="none" w:sz="0" w:space="0" w:color="auto"/>
        <w:left w:val="none" w:sz="0" w:space="0" w:color="auto"/>
        <w:bottom w:val="none" w:sz="0" w:space="0" w:color="auto"/>
        <w:right w:val="none" w:sz="0" w:space="0" w:color="auto"/>
      </w:divBdr>
    </w:div>
    <w:div w:id="18312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MOORCROFT, Craig (THE WALTON CENTRE NHS FOUNDATION TRUST)</dc:creator>
  <cp:keywords/>
  <dc:description/>
  <cp:lastModifiedBy>MOORCROFT, Craig (THE WALTON CENTRE NHS FOUNDATION TRUST)</cp:lastModifiedBy>
  <cp:revision>2</cp:revision>
  <dcterms:created xsi:type="dcterms:W3CDTF">2023-04-28T13:17:00Z</dcterms:created>
  <dcterms:modified xsi:type="dcterms:W3CDTF">2023-04-28T13:17:00Z</dcterms:modified>
</cp:coreProperties>
</file>